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019" w:rsidRPr="00816019" w:rsidRDefault="00816019" w:rsidP="0081601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28"/>
          <w:lang w:eastAsia="ru-RU"/>
        </w:rPr>
      </w:pPr>
      <w:r w:rsidRPr="00816019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28"/>
          <w:lang w:eastAsia="ru-RU"/>
        </w:rPr>
        <w:t>На портале государственных услуг заработал новый сервис «Уведомление по трудовым мигрантам»</w:t>
      </w:r>
    </w:p>
    <w:p w:rsidR="00816019" w:rsidRPr="00816019" w:rsidRDefault="00816019" w:rsidP="00816019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Едином портале государственных и муниципальных услуг для работодателей, привлекающих иностранную рабочую силу, заработал новый сервис «Уведомления по трудовым мигрантам», позволяющий подавать электронные уведомления о заключении и расторжении трудовых или гражданско-правовых договоров с иностранными гражданами, а также о выплате заработной платы высококвалифицированным иностранным специалистам.</w:t>
      </w:r>
    </w:p>
    <w:p w:rsidR="00816019" w:rsidRPr="00816019" w:rsidRDefault="00816019" w:rsidP="00816019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 работодателям необходимо было лично обращаться в подразделения по вопросам миграции либо направлять соответствующие уведомления по почте. Теперь указанные уведомления можно подать в электронной форме через личный кабинет на портале государственных услуг, используя усиленную квалифицированную электронную подпись.</w:t>
      </w:r>
    </w:p>
    <w:p w:rsidR="00816019" w:rsidRPr="00816019" w:rsidRDefault="00816019" w:rsidP="00816019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Уведомления о привлечении иностранных работников необходимо подавать независимо от их статуса, в отношении временно или постоянно проживающих на территории России, а также граждан государств – членов Евразийского экономического союза. Неисполнение обязанности по подаче уведомлений может повлечь за собой привлечение работодателя к административной ответственности с наложением штрафных санкций в размере до 1 </w:t>
      </w:r>
      <w:proofErr w:type="spellStart"/>
      <w:proofErr w:type="gramStart"/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</w:t>
      </w:r>
      <w:proofErr w:type="spellEnd"/>
      <w:proofErr w:type="gramEnd"/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 (ч. 3 и ч. 4 ст. 18.15 </w:t>
      </w:r>
      <w:proofErr w:type="spellStart"/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КоАП</w:t>
      </w:r>
      <w:proofErr w:type="spellEnd"/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РФ).</w:t>
      </w:r>
    </w:p>
    <w:p w:rsidR="00816019" w:rsidRPr="00816019" w:rsidRDefault="00816019" w:rsidP="00816019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6019" w:rsidRPr="00816019" w:rsidRDefault="00816019" w:rsidP="00816019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Пресс-служба ГУ МВД России по </w:t>
      </w:r>
      <w:proofErr w:type="gramStart"/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81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Москве</w:t>
      </w:r>
    </w:p>
    <w:p w:rsidR="007C23D2" w:rsidRPr="00816019" w:rsidRDefault="007C23D2">
      <w:pPr>
        <w:rPr>
          <w:rFonts w:ascii="Times New Roman" w:hAnsi="Times New Roman" w:cs="Times New Roman"/>
          <w:sz w:val="28"/>
          <w:szCs w:val="28"/>
        </w:rPr>
      </w:pPr>
    </w:p>
    <w:sectPr w:rsidR="007C23D2" w:rsidRPr="00816019" w:rsidSect="007C2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019"/>
    <w:rsid w:val="00063FD1"/>
    <w:rsid w:val="001726F3"/>
    <w:rsid w:val="00222597"/>
    <w:rsid w:val="002C6479"/>
    <w:rsid w:val="002D1D74"/>
    <w:rsid w:val="003705E0"/>
    <w:rsid w:val="005859DC"/>
    <w:rsid w:val="00623607"/>
    <w:rsid w:val="00720500"/>
    <w:rsid w:val="007C23D2"/>
    <w:rsid w:val="00816019"/>
    <w:rsid w:val="00893E56"/>
    <w:rsid w:val="0098682A"/>
    <w:rsid w:val="009E1DCC"/>
    <w:rsid w:val="00B364E7"/>
    <w:rsid w:val="00C06210"/>
    <w:rsid w:val="00C230C6"/>
    <w:rsid w:val="00C30798"/>
    <w:rsid w:val="00C83A0A"/>
    <w:rsid w:val="00DE6B15"/>
    <w:rsid w:val="00E12202"/>
    <w:rsid w:val="00E713EB"/>
    <w:rsid w:val="00F90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3D2"/>
  </w:style>
  <w:style w:type="paragraph" w:styleId="1">
    <w:name w:val="heading 1"/>
    <w:basedOn w:val="a"/>
    <w:link w:val="10"/>
    <w:uiPriority w:val="9"/>
    <w:qFormat/>
    <w:rsid w:val="008160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60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816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2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Company>Grizli777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2022-03-31T12:31:00Z</dcterms:created>
  <dcterms:modified xsi:type="dcterms:W3CDTF">2022-03-31T12:32:00Z</dcterms:modified>
</cp:coreProperties>
</file>